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CD" w:rsidRPr="007621BE" w:rsidRDefault="00602CCD" w:rsidP="00602CCD">
      <w:pPr>
        <w:spacing w:after="0"/>
        <w:jc w:val="center"/>
        <w:rPr>
          <w:b/>
        </w:rPr>
      </w:pPr>
      <w:r w:rsidRPr="007621BE">
        <w:rPr>
          <w:b/>
        </w:rPr>
        <w:t xml:space="preserve">Formulaire </w:t>
      </w:r>
      <w:r>
        <w:rPr>
          <w:b/>
        </w:rPr>
        <w:t xml:space="preserve">de changement d’opérateur d’un navire à moteur figurant sur la liste recognitive </w:t>
      </w:r>
    </w:p>
    <w:p w:rsidR="00602CCD" w:rsidRDefault="00602CCD" w:rsidP="00602CCD">
      <w:pPr>
        <w:spacing w:after="0"/>
        <w:jc w:val="both"/>
      </w:pPr>
    </w:p>
    <w:tbl>
      <w:tblPr>
        <w:tblStyle w:val="Grilledutableau1"/>
        <w:tblpPr w:leftFromText="142" w:rightFromText="142" w:vertAnchor="text" w:horzAnchor="margin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602CCD" w:rsidRPr="00DE6F2D" w:rsidTr="0033397B">
        <w:trPr>
          <w:trHeight w:val="637"/>
        </w:trPr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:rsidR="00602CCD" w:rsidRPr="00DE6F2D" w:rsidRDefault="00602CCD" w:rsidP="0033397B">
            <w:pPr>
              <w:spacing w:after="100" w:afterAutospacing="1"/>
              <w:outlineLvl w:val="0"/>
              <w:rPr>
                <w:rFonts w:ascii="Arial" w:hAnsi="Arial" w:cs="Mangal"/>
                <w:color w:val="007DBA"/>
                <w:kern w:val="1"/>
                <w:sz w:val="28"/>
                <w:szCs w:val="28"/>
                <w:lang w:eastAsia="hi-IN" w:bidi="hi-IN"/>
              </w:rPr>
            </w:pPr>
            <w:r w:rsidRPr="00DE6F2D">
              <w:rPr>
                <w:rFonts w:ascii="Arial" w:hAnsi="Arial" w:cs="Mangal"/>
                <w:color w:val="2F5496" w:themeColor="accent5" w:themeShade="BF"/>
                <w:kern w:val="1"/>
                <w:sz w:val="28"/>
                <w:szCs w:val="28"/>
                <w:lang w:eastAsia="hi-IN" w:bidi="hi-IN"/>
              </w:rPr>
              <w:t>DOSSIER DE DEMANDE</w:t>
            </w:r>
          </w:p>
        </w:tc>
      </w:tr>
      <w:tr w:rsidR="00602CCD" w:rsidRPr="00DE6F2D" w:rsidTr="0033397B">
        <w:tc>
          <w:tcPr>
            <w:tcW w:w="10060" w:type="dxa"/>
            <w:gridSpan w:val="2"/>
            <w:shd w:val="clear" w:color="auto" w:fill="F2F2F2" w:themeFill="background1" w:themeFillShade="F2"/>
          </w:tcPr>
          <w:p w:rsidR="00602CCD" w:rsidRPr="00DE6F2D" w:rsidRDefault="00602CCD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DE6F2D">
              <w:rPr>
                <w:rFonts w:ascii="Arial" w:hAnsi="Arial" w:cs="Arial"/>
                <w:caps/>
                <w:color w:val="44546A" w:themeColor="text2"/>
              </w:rPr>
              <w:t>NOM DU BATEAU :                                             Nom de l’</w:t>
            </w:r>
            <w:r>
              <w:rPr>
                <w:rFonts w:ascii="Arial" w:hAnsi="Arial" w:cs="Arial"/>
                <w:caps/>
                <w:color w:val="44546A" w:themeColor="text2"/>
              </w:rPr>
              <w:t>opera</w:t>
            </w:r>
            <w:r w:rsidRPr="00DE6F2D">
              <w:rPr>
                <w:rFonts w:ascii="Arial" w:hAnsi="Arial" w:cs="Arial"/>
                <w:caps/>
                <w:color w:val="44546A" w:themeColor="text2"/>
              </w:rPr>
              <w:t xml:space="preserve">teur d’origine :  </w:t>
            </w:r>
          </w:p>
          <w:p w:rsidR="00602CCD" w:rsidRPr="00DE6F2D" w:rsidRDefault="00602CCD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DE6F2D">
              <w:rPr>
                <w:rFonts w:ascii="Arial" w:hAnsi="Arial" w:cs="Arial"/>
                <w:caps/>
                <w:color w:val="44546A" w:themeColor="text2"/>
              </w:rPr>
              <w:t xml:space="preserve">                                                                             Nom du nouvel </w:t>
            </w:r>
            <w:r>
              <w:rPr>
                <w:rFonts w:ascii="Arial" w:hAnsi="Arial" w:cs="Arial"/>
                <w:caps/>
                <w:color w:val="44546A" w:themeColor="text2"/>
              </w:rPr>
              <w:t>opérateur</w:t>
            </w:r>
            <w:r w:rsidRPr="00DE6F2D">
              <w:rPr>
                <w:rFonts w:ascii="Arial" w:hAnsi="Arial" w:cs="Arial"/>
                <w:caps/>
                <w:color w:val="44546A" w:themeColor="text2"/>
              </w:rPr>
              <w:t> :</w:t>
            </w:r>
          </w:p>
          <w:p w:rsidR="00602CCD" w:rsidRPr="00DE6F2D" w:rsidRDefault="00602CCD" w:rsidP="0033397B">
            <w:pPr>
              <w:spacing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DE6F2D">
              <w:rPr>
                <w:rFonts w:ascii="Arial" w:hAnsi="Arial" w:cs="Arial"/>
                <w:caps/>
                <w:color w:val="44546A" w:themeColor="text2"/>
              </w:rPr>
              <w:t>Statut DU BATEAU :                                       STATUT JURIDIQUE de lA STRUCTURE :</w:t>
            </w:r>
          </w:p>
          <w:p w:rsidR="00602CCD" w:rsidRPr="00DE6F2D" w:rsidRDefault="00602CCD" w:rsidP="0033397B">
            <w:pPr>
              <w:spacing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DE6F2D">
              <w:rPr>
                <w:rFonts w:ascii="Arial" w:hAnsi="Arial" w:cs="Arial"/>
                <w:caps/>
                <w:color w:val="44546A" w:themeColor="text2"/>
              </w:rPr>
              <w:t>IMMATRICULATION :                                          PLACE AU PORT DE :</w:t>
            </w:r>
          </w:p>
          <w:p w:rsidR="00602CCD" w:rsidRPr="00DE6F2D" w:rsidRDefault="00602CCD" w:rsidP="0033397B">
            <w:pPr>
              <w:spacing w:line="360" w:lineRule="auto"/>
              <w:rPr>
                <w:rFonts w:ascii="Arial" w:hAnsi="Arial" w:cs="Arial"/>
                <w:color w:val="44546A" w:themeColor="text2"/>
              </w:rPr>
            </w:pPr>
            <w:r w:rsidRPr="00DE6F2D">
              <w:rPr>
                <w:rFonts w:ascii="Arial" w:hAnsi="Arial" w:cs="Arial"/>
                <w:color w:val="44546A" w:themeColor="text2"/>
              </w:rPr>
              <w:t xml:space="preserve">Dimensions hors-tout (longueur, largeur, tirant d’eau) </w:t>
            </w:r>
            <w:r w:rsidRPr="00DE6F2D">
              <w:rPr>
                <w:rFonts w:ascii="Arial" w:hAnsi="Arial" w:cs="Arial"/>
                <w:color w:val="44546A" w:themeColor="text2"/>
                <w:u w:val="single"/>
              </w:rPr>
              <w:t>d’après mesures effectives</w:t>
            </w:r>
            <w:r w:rsidRPr="00DE6F2D">
              <w:rPr>
                <w:rFonts w:ascii="Arial" w:hAnsi="Arial" w:cs="Arial"/>
                <w:color w:val="44546A" w:themeColor="text2"/>
              </w:rPr>
              <w:t xml:space="preserve"> : </w:t>
            </w:r>
          </w:p>
          <w:p w:rsidR="00602CCD" w:rsidRPr="00DE6F2D" w:rsidRDefault="00602CCD" w:rsidP="0033397B">
            <w:pPr>
              <w:spacing w:line="360" w:lineRule="auto"/>
              <w:rPr>
                <w:rFonts w:ascii="Arial" w:hAnsi="Arial" w:cs="Arial"/>
                <w:color w:val="7030A0"/>
                <w:u w:val="single"/>
              </w:rPr>
            </w:pPr>
            <w:r w:rsidRPr="00DE6F2D">
              <w:rPr>
                <w:rFonts w:ascii="Arial" w:hAnsi="Arial" w:cs="Arial"/>
                <w:color w:val="44546A" w:themeColor="text2"/>
              </w:rPr>
              <w:t>Année de construction :</w:t>
            </w:r>
            <w:r w:rsidRPr="00DE6F2D">
              <w:rPr>
                <w:rFonts w:ascii="Arial" w:hAnsi="Arial" w:cs="Arial"/>
                <w:color w:val="44546A" w:themeColor="text2"/>
                <w:u w:val="single"/>
              </w:rPr>
              <w:t xml:space="preserve"> </w:t>
            </w:r>
          </w:p>
        </w:tc>
      </w:tr>
      <w:tr w:rsidR="00602CCD" w:rsidRPr="00DE6F2D" w:rsidTr="0033397B">
        <w:trPr>
          <w:trHeight w:val="683"/>
        </w:trPr>
        <w:tc>
          <w:tcPr>
            <w:tcW w:w="10060" w:type="dxa"/>
            <w:gridSpan w:val="2"/>
            <w:shd w:val="clear" w:color="auto" w:fill="BDD6EE" w:themeFill="accent1" w:themeFillTint="66"/>
          </w:tcPr>
          <w:p w:rsidR="00602CCD" w:rsidRPr="00DE6F2D" w:rsidRDefault="00602CCD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DE6F2D">
              <w:rPr>
                <w:rFonts w:ascii="Arial" w:hAnsi="Arial" w:cs="Arial"/>
                <w:caps/>
                <w:color w:val="44546A" w:themeColor="text2"/>
              </w:rPr>
              <w:t>Nombre de p</w:t>
            </w:r>
            <w:r>
              <w:rPr>
                <w:rFonts w:ascii="Arial" w:hAnsi="Arial" w:cs="Arial"/>
                <w:caps/>
                <w:color w:val="44546A" w:themeColor="text2"/>
              </w:rPr>
              <w:t>laces</w:t>
            </w:r>
            <w:r w:rsidRPr="00DE6F2D">
              <w:rPr>
                <w:rFonts w:ascii="Arial" w:hAnsi="Arial" w:cs="Arial"/>
                <w:caps/>
                <w:color w:val="44546A" w:themeColor="text2"/>
              </w:rPr>
              <w:t xml:space="preserve"> envisagé</w:t>
            </w:r>
            <w:r>
              <w:rPr>
                <w:rFonts w:ascii="Arial" w:hAnsi="Arial" w:cs="Arial"/>
                <w:caps/>
                <w:color w:val="44546A" w:themeColor="text2"/>
              </w:rPr>
              <w:t>e</w:t>
            </w:r>
            <w:r w:rsidRPr="00DE6F2D">
              <w:rPr>
                <w:rFonts w:ascii="Arial" w:hAnsi="Arial" w:cs="Arial"/>
                <w:caps/>
                <w:color w:val="44546A" w:themeColor="text2"/>
              </w:rPr>
              <w:t>s</w:t>
            </w:r>
          </w:p>
        </w:tc>
      </w:tr>
      <w:tr w:rsidR="00602CCD" w:rsidRPr="00DE6F2D" w:rsidTr="0033397B">
        <w:trPr>
          <w:trHeight w:val="682"/>
        </w:trPr>
        <w:tc>
          <w:tcPr>
            <w:tcW w:w="5030" w:type="dxa"/>
            <w:shd w:val="clear" w:color="auto" w:fill="auto"/>
          </w:tcPr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  <w:r w:rsidRPr="00DE6F2D">
              <w:rPr>
                <w:rFonts w:ascii="Arial" w:hAnsi="Arial" w:cs="Arial"/>
                <w:sz w:val="12"/>
              </w:rPr>
              <w:t xml:space="preserve">avant </w:t>
            </w: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</w:tc>
        <w:tc>
          <w:tcPr>
            <w:tcW w:w="5030" w:type="dxa"/>
            <w:shd w:val="clear" w:color="auto" w:fill="auto"/>
          </w:tcPr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  <w:r w:rsidRPr="00DE6F2D">
              <w:rPr>
                <w:rFonts w:ascii="Arial" w:hAnsi="Arial" w:cs="Arial"/>
                <w:sz w:val="12"/>
              </w:rPr>
              <w:t>après</w:t>
            </w:r>
          </w:p>
        </w:tc>
      </w:tr>
      <w:tr w:rsidR="00602CCD" w:rsidRPr="00DE6F2D" w:rsidTr="0033397B">
        <w:trPr>
          <w:trHeight w:val="682"/>
        </w:trPr>
        <w:tc>
          <w:tcPr>
            <w:tcW w:w="10060" w:type="dxa"/>
            <w:gridSpan w:val="2"/>
            <w:shd w:val="clear" w:color="auto" w:fill="BDD6EE" w:themeFill="accent1" w:themeFillTint="66"/>
          </w:tcPr>
          <w:p w:rsidR="00602CCD" w:rsidRPr="00DE6F2D" w:rsidRDefault="00602CCD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</w:rPr>
            </w:pPr>
            <w:r>
              <w:rPr>
                <w:rFonts w:ascii="Arial" w:hAnsi="Arial" w:cs="Arial"/>
                <w:caps/>
                <w:color w:val="44546A" w:themeColor="text2"/>
              </w:rPr>
              <w:t>type et puissance de la motorisation prevue :</w:t>
            </w:r>
          </w:p>
        </w:tc>
      </w:tr>
      <w:tr w:rsidR="00602CCD" w:rsidRPr="00DE6F2D" w:rsidTr="0033397B">
        <w:trPr>
          <w:trHeight w:val="682"/>
        </w:trPr>
        <w:tc>
          <w:tcPr>
            <w:tcW w:w="5030" w:type="dxa"/>
            <w:shd w:val="clear" w:color="auto" w:fill="auto"/>
          </w:tcPr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Avant</w:t>
            </w: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</w:tc>
        <w:tc>
          <w:tcPr>
            <w:tcW w:w="5030" w:type="dxa"/>
            <w:shd w:val="clear" w:color="auto" w:fill="auto"/>
          </w:tcPr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Après</w:t>
            </w: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</w:tc>
      </w:tr>
      <w:tr w:rsidR="00602CCD" w:rsidRPr="00DE6F2D" w:rsidTr="0033397B">
        <w:trPr>
          <w:trHeight w:val="683"/>
        </w:trPr>
        <w:tc>
          <w:tcPr>
            <w:tcW w:w="10060" w:type="dxa"/>
            <w:gridSpan w:val="2"/>
            <w:shd w:val="clear" w:color="auto" w:fill="BDD6EE" w:themeFill="accent1" w:themeFillTint="66"/>
          </w:tcPr>
          <w:p w:rsidR="00602CCD" w:rsidRPr="00DE6F2D" w:rsidRDefault="00602CCD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</w:rPr>
            </w:pPr>
            <w:r>
              <w:rPr>
                <w:rFonts w:ascii="Arial" w:hAnsi="Arial" w:cs="Arial"/>
                <w:caps/>
                <w:color w:val="44546A" w:themeColor="text2"/>
              </w:rPr>
              <w:t>saison ouverte a location</w:t>
            </w:r>
            <w:r w:rsidRPr="00DE6F2D">
              <w:rPr>
                <w:rFonts w:ascii="Arial" w:hAnsi="Arial" w:cs="Arial"/>
                <w:caps/>
                <w:color w:val="44546A" w:themeColor="text2"/>
              </w:rPr>
              <w:t xml:space="preserve"> prévue :</w:t>
            </w:r>
          </w:p>
        </w:tc>
      </w:tr>
      <w:tr w:rsidR="00602CCD" w:rsidRPr="00DE6F2D" w:rsidTr="0033397B">
        <w:trPr>
          <w:trHeight w:val="682"/>
        </w:trPr>
        <w:tc>
          <w:tcPr>
            <w:tcW w:w="5030" w:type="dxa"/>
            <w:shd w:val="clear" w:color="auto" w:fill="auto"/>
          </w:tcPr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  <w:r w:rsidRPr="00DE6F2D">
              <w:rPr>
                <w:rFonts w:ascii="Arial" w:hAnsi="Arial" w:cs="Arial"/>
                <w:sz w:val="12"/>
              </w:rPr>
              <w:t xml:space="preserve">avant </w:t>
            </w: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</w:tc>
        <w:tc>
          <w:tcPr>
            <w:tcW w:w="5030" w:type="dxa"/>
            <w:shd w:val="clear" w:color="auto" w:fill="auto"/>
          </w:tcPr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  <w:r w:rsidRPr="00DE6F2D">
              <w:rPr>
                <w:rFonts w:ascii="Arial" w:hAnsi="Arial" w:cs="Arial"/>
                <w:sz w:val="12"/>
              </w:rPr>
              <w:t>après</w:t>
            </w:r>
          </w:p>
        </w:tc>
      </w:tr>
      <w:tr w:rsidR="00602CCD" w:rsidRPr="00DE6F2D" w:rsidTr="0033397B">
        <w:trPr>
          <w:trHeight w:val="390"/>
        </w:trPr>
        <w:tc>
          <w:tcPr>
            <w:tcW w:w="10060" w:type="dxa"/>
            <w:gridSpan w:val="2"/>
            <w:shd w:val="clear" w:color="auto" w:fill="BDD6EE" w:themeFill="accent1" w:themeFillTint="66"/>
          </w:tcPr>
          <w:p w:rsidR="00602CCD" w:rsidRPr="00DE6F2D" w:rsidRDefault="00602CCD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</w:rPr>
            </w:pPr>
            <w:r w:rsidRPr="00DE6F2D">
              <w:rPr>
                <w:rFonts w:ascii="Arial" w:hAnsi="Arial" w:cs="Arial"/>
                <w:caps/>
                <w:color w:val="44546A" w:themeColor="text2"/>
              </w:rPr>
              <w:t>port de départ</w:t>
            </w:r>
            <w:r>
              <w:rPr>
                <w:rFonts w:ascii="Arial" w:hAnsi="Arial" w:cs="Arial"/>
                <w:caps/>
                <w:color w:val="44546A" w:themeColor="text2"/>
              </w:rPr>
              <w:t xml:space="preserve"> </w:t>
            </w:r>
            <w:r w:rsidRPr="00DE6F2D">
              <w:rPr>
                <w:rFonts w:ascii="Arial" w:hAnsi="Arial" w:cs="Arial"/>
                <w:caps/>
                <w:color w:val="44546A" w:themeColor="text2"/>
              </w:rPr>
              <w:t>:</w:t>
            </w:r>
          </w:p>
        </w:tc>
      </w:tr>
      <w:tr w:rsidR="00602CCD" w:rsidRPr="00DE6F2D" w:rsidTr="0033397B">
        <w:trPr>
          <w:trHeight w:val="390"/>
        </w:trPr>
        <w:tc>
          <w:tcPr>
            <w:tcW w:w="5030" w:type="dxa"/>
            <w:shd w:val="clear" w:color="auto" w:fill="auto"/>
          </w:tcPr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  <w:r w:rsidRPr="00DE6F2D">
              <w:rPr>
                <w:rFonts w:ascii="Arial" w:hAnsi="Arial" w:cs="Arial"/>
                <w:sz w:val="12"/>
              </w:rPr>
              <w:t xml:space="preserve">avant </w:t>
            </w:r>
          </w:p>
          <w:p w:rsidR="00602CCD" w:rsidRPr="00DE6F2D" w:rsidRDefault="00602CCD" w:rsidP="0033397B">
            <w:pPr>
              <w:spacing w:before="240" w:line="360" w:lineRule="auto"/>
              <w:rPr>
                <w:rFonts w:ascii="Arial" w:hAnsi="Arial" w:cs="Arial"/>
                <w:caps/>
                <w:color w:val="44546A" w:themeColor="text2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</w:p>
        </w:tc>
        <w:tc>
          <w:tcPr>
            <w:tcW w:w="5030" w:type="dxa"/>
            <w:shd w:val="clear" w:color="auto" w:fill="auto"/>
          </w:tcPr>
          <w:p w:rsidR="00602CCD" w:rsidRPr="00DE6F2D" w:rsidRDefault="00602CCD" w:rsidP="0033397B">
            <w:pPr>
              <w:suppressAutoHyphens/>
              <w:rPr>
                <w:rFonts w:ascii="Arial" w:hAnsi="Arial" w:cs="Arial"/>
                <w:sz w:val="12"/>
              </w:rPr>
            </w:pPr>
            <w:r w:rsidRPr="00DE6F2D">
              <w:rPr>
                <w:rFonts w:ascii="Arial" w:hAnsi="Arial" w:cs="Arial"/>
                <w:sz w:val="12"/>
              </w:rPr>
              <w:t>après</w:t>
            </w:r>
          </w:p>
        </w:tc>
      </w:tr>
    </w:tbl>
    <w:p w:rsidR="00602CCD" w:rsidRDefault="00602CCD" w:rsidP="00602CCD">
      <w:pPr>
        <w:spacing w:after="0"/>
        <w:jc w:val="both"/>
      </w:pPr>
    </w:p>
    <w:p w:rsidR="00602CCD" w:rsidRDefault="00602CCD" w:rsidP="00602CCD">
      <w:pPr>
        <w:spacing w:after="0"/>
        <w:jc w:val="both"/>
      </w:pPr>
    </w:p>
    <w:p w:rsidR="0070793D" w:rsidRPr="00602CCD" w:rsidRDefault="00602CCD" w:rsidP="00602CCD">
      <w:bookmarkStart w:id="0" w:name="_GoBack"/>
      <w:bookmarkEnd w:id="0"/>
    </w:p>
    <w:sectPr w:rsidR="0070793D" w:rsidRPr="0060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F0"/>
    <w:rsid w:val="000B5B49"/>
    <w:rsid w:val="00602CCD"/>
    <w:rsid w:val="00C2146E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649A3-7AAC-4E15-BA96-78B0132F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675F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6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TAVERNIER</dc:creator>
  <cp:keywords/>
  <dc:description/>
  <cp:lastModifiedBy>Julien TAVERNIER</cp:lastModifiedBy>
  <cp:revision>2</cp:revision>
  <dcterms:created xsi:type="dcterms:W3CDTF">2020-05-12T09:33:00Z</dcterms:created>
  <dcterms:modified xsi:type="dcterms:W3CDTF">2020-05-12T09:33:00Z</dcterms:modified>
</cp:coreProperties>
</file>